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39ADB" w14:textId="299D693D" w:rsidR="00AB6D4B" w:rsidRPr="00AB6D4B" w:rsidRDefault="00AB6D4B" w:rsidP="00AB6D4B">
      <w:pPr>
        <w:spacing w:after="0"/>
        <w:rPr>
          <w:sz w:val="24"/>
          <w:szCs w:val="24"/>
        </w:rPr>
      </w:pPr>
      <w:r w:rsidRPr="00AB6D4B">
        <w:rPr>
          <w:sz w:val="24"/>
          <w:szCs w:val="24"/>
        </w:rPr>
        <w:t>July 22, 2022</w:t>
      </w:r>
    </w:p>
    <w:p w14:paraId="1B7DE823" w14:textId="7EC1CA40" w:rsidR="00D67D5A" w:rsidRPr="00AB6D4B" w:rsidRDefault="00821E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Pivot Table Card</w:t>
      </w:r>
      <w:r w:rsidR="00AB6D4B" w:rsidRPr="00AB6D4B">
        <w:rPr>
          <w:b/>
          <w:bCs/>
          <w:sz w:val="28"/>
          <w:szCs w:val="28"/>
        </w:rPr>
        <w:t xml:space="preserve"> Product Roadmap Question</w:t>
      </w:r>
    </w:p>
    <w:p w14:paraId="774A2F21" w14:textId="4130B808" w:rsidR="00AB6D4B" w:rsidRDefault="00AB6D4B">
      <w:pPr>
        <w:rPr>
          <w:sz w:val="24"/>
          <w:szCs w:val="24"/>
        </w:rPr>
      </w:pPr>
      <w:r w:rsidRPr="00AB6D4B">
        <w:rPr>
          <w:sz w:val="24"/>
          <w:szCs w:val="24"/>
        </w:rPr>
        <w:t xml:space="preserve">Are there any plans currently to provide functionality at the page level to allow pivot table cards to automatically expand (resize) to show all rows, including GRAND TOTAL, when a user clicks on a row to drill into details? </w:t>
      </w:r>
      <w:r>
        <w:rPr>
          <w:sz w:val="24"/>
          <w:szCs w:val="24"/>
        </w:rPr>
        <w:t xml:space="preserve">  Please see illustration below for example.</w:t>
      </w:r>
    </w:p>
    <w:p w14:paraId="47CF5034" w14:textId="67CFFBA1" w:rsidR="00AB6D4B" w:rsidRDefault="00AB6D4B" w:rsidP="00AB6D4B">
      <w:pPr>
        <w:spacing w:after="0"/>
        <w:rPr>
          <w:sz w:val="24"/>
          <w:szCs w:val="24"/>
        </w:rPr>
      </w:pPr>
      <w:r>
        <w:rPr>
          <w:sz w:val="24"/>
          <w:szCs w:val="24"/>
        </w:rPr>
        <w:t>Thanks!</w:t>
      </w:r>
    </w:p>
    <w:p w14:paraId="30F54E1E" w14:textId="30D89F82" w:rsidR="00AB6D4B" w:rsidRDefault="00AB6D4B" w:rsidP="00AB6D4B">
      <w:pPr>
        <w:spacing w:after="0"/>
        <w:rPr>
          <w:sz w:val="24"/>
          <w:szCs w:val="24"/>
        </w:rPr>
      </w:pPr>
      <w:r>
        <w:rPr>
          <w:sz w:val="24"/>
          <w:szCs w:val="24"/>
        </w:rPr>
        <w:t>Linda Fligg</w:t>
      </w:r>
    </w:p>
    <w:p w14:paraId="016C100D" w14:textId="345A5090" w:rsidR="00AB6D4B" w:rsidRPr="00AB6D4B" w:rsidRDefault="00AB6D4B" w:rsidP="00AB6D4B">
      <w:pPr>
        <w:spacing w:after="0"/>
        <w:rPr>
          <w:sz w:val="24"/>
          <w:szCs w:val="24"/>
        </w:rPr>
      </w:pPr>
      <w:r>
        <w:rPr>
          <w:sz w:val="24"/>
          <w:szCs w:val="24"/>
        </w:rPr>
        <w:t>GE Healthcare</w:t>
      </w:r>
    </w:p>
    <w:p w14:paraId="0E212D90" w14:textId="77777777" w:rsidR="00AB6D4B" w:rsidRDefault="00AB6D4B"/>
    <w:p w14:paraId="1B51FE33" w14:textId="3115C290" w:rsidR="00AB6D4B" w:rsidRDefault="00AB6D4B">
      <w:r>
        <w:rPr>
          <w:noProof/>
        </w:rPr>
        <w:drawing>
          <wp:inline distT="0" distB="0" distL="0" distR="0" wp14:anchorId="6EDBEFC0" wp14:editId="2D49FCCA">
            <wp:extent cx="9601200" cy="4862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86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6D4B" w:rsidSect="00AB6D4B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4B"/>
    <w:rsid w:val="00821EF2"/>
    <w:rsid w:val="00AB6D4B"/>
    <w:rsid w:val="00D6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C55C"/>
  <w15:chartTrackingRefBased/>
  <w15:docId w15:val="{832D2376-E9C1-4079-A4EC-21F79C97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Fligg, Linda (GE Healthcare)</dc:creator>
  <cp:keywords/>
  <dc:description/>
  <cp:lastModifiedBy>Fligg, Linda (GE Healthcare)</cp:lastModifiedBy>
  <cp:revision>2</cp:revision>
  <dcterms:created xsi:type="dcterms:W3CDTF">2022-07-22T14:00:00Z</dcterms:created>
  <dcterms:modified xsi:type="dcterms:W3CDTF">2022-07-22T14:04:00Z</dcterms:modified>
</cp:coreProperties>
</file>